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color w:val="auto"/>
          <w:sz w:val="40"/>
          <w:szCs w:val="40"/>
        </w:rPr>
      </w:pPr>
      <w:r>
        <w:rPr>
          <w:rFonts w:hint="eastAsia" w:ascii="宋体" w:hAnsi="宋体" w:eastAsia="宋体"/>
          <w:b/>
          <w:color w:val="auto"/>
          <w:sz w:val="40"/>
          <w:szCs w:val="40"/>
        </w:rPr>
        <w:t>盐粮集</w:t>
      </w:r>
      <w:r>
        <w:rPr>
          <w:rFonts w:hint="eastAsia" w:ascii="宋体" w:hAnsi="宋体" w:eastAsia="宋体"/>
          <w:b/>
          <w:color w:val="auto"/>
          <w:sz w:val="40"/>
          <w:szCs w:val="40"/>
          <w:lang w:val="en-US" w:eastAsia="zh-CN"/>
        </w:rPr>
        <w:t>团八</w:t>
      </w:r>
      <w:r>
        <w:rPr>
          <w:rFonts w:hint="eastAsia" w:ascii="宋体" w:hAnsi="宋体" w:eastAsia="宋体"/>
          <w:b/>
          <w:color w:val="auto"/>
          <w:sz w:val="40"/>
          <w:szCs w:val="40"/>
        </w:rPr>
        <w:t>月份主要工作办结情况</w:t>
      </w:r>
    </w:p>
    <w:p>
      <w:pPr>
        <w:spacing w:line="520" w:lineRule="exact"/>
        <w:jc w:val="right"/>
        <w:rPr>
          <w:rFonts w:hint="eastAsia" w:ascii="宋体" w:hAnsi="宋体" w:eastAsia="宋体"/>
          <w:color w:val="auto"/>
          <w:sz w:val="24"/>
          <w:lang w:eastAsia="zh-CN"/>
        </w:rPr>
      </w:pPr>
      <w:r>
        <w:rPr>
          <w:rFonts w:ascii="宋体" w:hAnsi="宋体" w:eastAsia="宋体"/>
          <w:color w:val="auto"/>
          <w:sz w:val="24"/>
        </w:rPr>
        <w:t>2020.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8</w:t>
      </w:r>
      <w:r>
        <w:rPr>
          <w:rFonts w:ascii="宋体" w:hAnsi="宋体" w:eastAsia="宋体"/>
          <w:color w:val="auto"/>
          <w:sz w:val="24"/>
        </w:rPr>
        <w:t>.2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8</w:t>
      </w:r>
    </w:p>
    <w:tbl>
      <w:tblPr>
        <w:tblStyle w:val="6"/>
        <w:tblW w:w="91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7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项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目</w:t>
            </w:r>
          </w:p>
        </w:tc>
        <w:tc>
          <w:tcPr>
            <w:tcW w:w="748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工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作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内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4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粮食购销</w:t>
            </w:r>
          </w:p>
        </w:tc>
        <w:tc>
          <w:tcPr>
            <w:tcW w:w="7481" w:type="dxa"/>
            <w:vAlign w:val="center"/>
          </w:tcPr>
          <w:p>
            <w:pPr>
              <w:spacing w:line="40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1、继续做好夏粮收购工作，累计入库小麦170328吨，其中最低收购价小麦90566吨已全部收购结束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；</w:t>
            </w:r>
          </w:p>
          <w:p>
            <w:pPr>
              <w:spacing w:line="40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2、完成了2020年轮进的28250吨区级储备小麦验收确认工作；</w:t>
            </w:r>
          </w:p>
          <w:p>
            <w:pPr>
              <w:spacing w:line="400" w:lineRule="exact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3、推进粮食去库存，轮出2019年度区级储备粳稻4250吨；</w:t>
            </w:r>
          </w:p>
          <w:p>
            <w:pPr>
              <w:spacing w:line="40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4、做好了最低收购价小麦验收前的准备工作。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项目建设</w:t>
            </w:r>
          </w:p>
        </w:tc>
        <w:tc>
          <w:tcPr>
            <w:tcW w:w="7481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完成了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“中国好粮油”行动计划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中盐淮大米车间设备改造和维修以及品牌展示厅施工；</w:t>
            </w:r>
          </w:p>
          <w:p>
            <w:pPr>
              <w:spacing w:line="400" w:lineRule="exact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城西粮库产后服务中心罩棚及附属设施项目进入公开招标程序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安全储粮</w:t>
            </w:r>
          </w:p>
        </w:tc>
        <w:tc>
          <w:tcPr>
            <w:tcW w:w="7481" w:type="dxa"/>
            <w:vAlign w:val="center"/>
          </w:tcPr>
          <w:p>
            <w:pPr>
              <w:spacing w:line="420" w:lineRule="exact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、配合中储粮盐都库检查区域内托市粮，粮情处于安全状态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；</w:t>
            </w:r>
          </w:p>
          <w:p>
            <w:pPr>
              <w:spacing w:line="420" w:lineRule="exact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2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完成了2020年安全教育培训及粮食熏蒸作业人员专业培训发证工作；</w:t>
            </w:r>
          </w:p>
          <w:p>
            <w:pPr>
              <w:spacing w:line="42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3、配合市、区发改委开展“百团进百万企业”安全生产宣讲活动。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产业发展</w:t>
            </w:r>
          </w:p>
        </w:tc>
        <w:tc>
          <w:tcPr>
            <w:tcW w:w="7481" w:type="dxa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盐淮大米入围“江苏好粮油”产品；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做好种植公司630亩稻谷种植补贴申报工作。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党建工作</w:t>
            </w:r>
          </w:p>
        </w:tc>
        <w:tc>
          <w:tcPr>
            <w:tcW w:w="7481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1、完成了盐宝公司党总支换届改选工作；</w:t>
            </w:r>
          </w:p>
          <w:p>
            <w:pPr>
              <w:spacing w:line="40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2、成立了种植公司党支部。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内部管理</w:t>
            </w:r>
          </w:p>
        </w:tc>
        <w:tc>
          <w:tcPr>
            <w:tcW w:w="7481" w:type="dxa"/>
            <w:vAlign w:val="center"/>
          </w:tcPr>
          <w:p>
            <w:pPr>
              <w:spacing w:line="420" w:lineRule="exact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召开了2020年粮食库存检查工作布置会；</w:t>
            </w:r>
          </w:p>
          <w:p>
            <w:pPr>
              <w:spacing w:line="420" w:lineRule="exact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2、完成了2019年度绩效工资兑现工作；</w:t>
            </w:r>
          </w:p>
          <w:p>
            <w:pPr>
              <w:spacing w:line="42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3、做好信访稳定工作。</w:t>
            </w:r>
          </w:p>
        </w:tc>
      </w:tr>
    </w:tbl>
    <w:p>
      <w:pPr>
        <w:jc w:val="center"/>
        <w:rPr>
          <w:rFonts w:ascii="宋体" w:hAnsi="宋体" w:eastAsia="宋体"/>
          <w:b/>
          <w:color w:val="auto"/>
          <w:sz w:val="40"/>
          <w:szCs w:val="40"/>
        </w:rPr>
      </w:pPr>
      <w:r>
        <w:rPr>
          <w:rFonts w:hint="eastAsia" w:ascii="宋体" w:hAnsi="宋体" w:eastAsia="宋体"/>
          <w:b/>
          <w:color w:val="auto"/>
          <w:sz w:val="40"/>
          <w:szCs w:val="40"/>
        </w:rPr>
        <w:t>盐粮集团</w:t>
      </w:r>
      <w:r>
        <w:rPr>
          <w:rFonts w:hint="eastAsia" w:ascii="宋体" w:hAnsi="宋体" w:eastAsia="宋体"/>
          <w:b/>
          <w:color w:val="auto"/>
          <w:sz w:val="40"/>
          <w:szCs w:val="40"/>
          <w:lang w:val="en-US" w:eastAsia="zh-CN"/>
        </w:rPr>
        <w:t>九</w:t>
      </w:r>
      <w:r>
        <w:rPr>
          <w:rFonts w:hint="eastAsia" w:ascii="宋体" w:hAnsi="宋体" w:eastAsia="宋体"/>
          <w:b/>
          <w:color w:val="auto"/>
          <w:sz w:val="40"/>
          <w:szCs w:val="40"/>
        </w:rPr>
        <w:t>月份重点工作</w:t>
      </w:r>
    </w:p>
    <w:tbl>
      <w:tblPr>
        <w:tblStyle w:val="6"/>
        <w:tblpPr w:leftFromText="180" w:rightFromText="180" w:vertAnchor="text" w:horzAnchor="page" w:tblpX="1487" w:tblpY="531"/>
        <w:tblOverlap w:val="never"/>
        <w:tblW w:w="9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5576"/>
        <w:gridCol w:w="1210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项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目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工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作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内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容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分管领导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责任科室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3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粮食购销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80" w:hanging="480" w:hangingChars="200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1、切实做好2020年粮食库存检查工作；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80" w:hanging="480" w:hangingChars="200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做好2020年入库的90566吨最低收购价小麦验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80" w:hanging="480" w:hangingChars="200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收确认工作；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继续做好1350吨区级成品粮应急储备计划的轮进工作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继续做好2019年度最低收购价小麦跨省移库出库工作；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5、积极挂拍最低收购价粮食，为秋粮收购腾仓并囤。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潘华森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</w:t>
            </w:r>
            <w:r>
              <w:rPr>
                <w:rFonts w:ascii="宋体" w:hAnsi="宋体" w:eastAsia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峰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</w:t>
            </w:r>
            <w:r>
              <w:rPr>
                <w:rFonts w:ascii="宋体" w:hAnsi="宋体" w:eastAsia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荣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收储科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财务科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经营科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4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项目建设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加大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“中国好粮油”项目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建设力度，完成大棚和屋面翻盖建设，大米生产储粮罐及设备启动等工作；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960" w:hanging="960" w:hangingChars="400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2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加快实施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城西粮库产后服务中心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罩棚及附属设施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960" w:hanging="960" w:hangingChars="400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项目建设；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960" w:hanging="960" w:hangingChars="400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3、做好秦南、鞍湖和陈袁、军营4个产后服务中心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960" w:hanging="960" w:hangingChars="400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项目验收前的准备工作；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960" w:hanging="960" w:hangingChars="400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4、做好盐淮大米广告宣传以及召开盐淮大米推介会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前的准备工作。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潘华森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</w:t>
            </w:r>
            <w:r>
              <w:rPr>
                <w:rFonts w:ascii="宋体" w:hAnsi="宋体" w:eastAsia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峰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张保东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财务科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安全储粮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1、继续抓好高温期间的现存粮保管，确保安全过夏；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2、继续做好防汛防台和安全生产工作；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3、继续对收购的新粮实施熏蒸杀虫工作。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潘华森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收储科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产业发展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1、继续做好630亩稻谷的田间防治工作；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2、加大跟踪盐淮大米加入“苏米”核心企业和省“放心粮油工程”考评工作力度。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潘华森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张保东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收储科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123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党建工作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1、做好4名新发展党员的内审材料上报工作；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2、做好种植公司支部委员选举工作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陆鸿源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内部管理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组织督查2020年目标责任制落实情况</w:t>
            </w:r>
            <w:r>
              <w:rPr>
                <w:rFonts w:hint="eastAsia" w:ascii="宋体" w:hAnsi="宋体" w:eastAsia="宋体"/>
                <w:color w:val="auto"/>
                <w:sz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2、与相关银行对接，做好到期贷款的授信工作；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 xml:space="preserve">3、继续做好信访稳定和疫情防控工作。 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</w:t>
            </w:r>
            <w:r>
              <w:rPr>
                <w:rFonts w:ascii="宋体" w:hAnsi="宋体" w:eastAsia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峰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陆鸿源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张保东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办公室</w:t>
            </w:r>
          </w:p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财务科</w:t>
            </w:r>
          </w:p>
        </w:tc>
      </w:tr>
    </w:tbl>
    <w:p>
      <w:pPr>
        <w:spacing w:line="520" w:lineRule="exact"/>
        <w:jc w:val="right"/>
        <w:rPr>
          <w:rFonts w:hint="eastAsia" w:ascii="宋体" w:hAnsi="宋体" w:eastAsia="宋体"/>
          <w:color w:val="auto"/>
          <w:sz w:val="24"/>
          <w:lang w:val="en-US" w:eastAsia="zh-CN"/>
        </w:rPr>
      </w:pPr>
      <w:r>
        <w:rPr>
          <w:rFonts w:ascii="宋体" w:hAnsi="宋体" w:eastAsia="宋体"/>
          <w:color w:val="auto"/>
          <w:sz w:val="24"/>
        </w:rPr>
        <w:t>2020.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8</w:t>
      </w:r>
      <w:r>
        <w:rPr>
          <w:rFonts w:ascii="宋体" w:hAnsi="宋体" w:eastAsia="宋体"/>
          <w:color w:val="auto"/>
          <w:sz w:val="24"/>
        </w:rPr>
        <w:t>.2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8</w:t>
      </w:r>
    </w:p>
    <w:p>
      <w:pPr>
        <w:spacing w:line="160" w:lineRule="exact"/>
        <w:rPr>
          <w:vanish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082B"/>
    <w:multiLevelType w:val="singleLevel"/>
    <w:tmpl w:val="0C78082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320"/>
  <w:drawingGridVerticalSpacing w:val="156"/>
  <w:displayHorizontalDrawingGridEvery w:val="1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B17"/>
    <w:rsid w:val="000008EB"/>
    <w:rsid w:val="0000494A"/>
    <w:rsid w:val="000055F7"/>
    <w:rsid w:val="00006E31"/>
    <w:rsid w:val="00015E70"/>
    <w:rsid w:val="0003271C"/>
    <w:rsid w:val="00037FF6"/>
    <w:rsid w:val="0004377A"/>
    <w:rsid w:val="00051EC3"/>
    <w:rsid w:val="00053147"/>
    <w:rsid w:val="000533EF"/>
    <w:rsid w:val="00080ECF"/>
    <w:rsid w:val="00092FD0"/>
    <w:rsid w:val="00094BB2"/>
    <w:rsid w:val="000A5C97"/>
    <w:rsid w:val="000B5ACE"/>
    <w:rsid w:val="000B5C64"/>
    <w:rsid w:val="000B6DDA"/>
    <w:rsid w:val="000B7393"/>
    <w:rsid w:val="000C34AF"/>
    <w:rsid w:val="000C7FF6"/>
    <w:rsid w:val="000D6EE1"/>
    <w:rsid w:val="000D7511"/>
    <w:rsid w:val="000E5A3E"/>
    <w:rsid w:val="000E73A9"/>
    <w:rsid w:val="000F1A60"/>
    <w:rsid w:val="00102142"/>
    <w:rsid w:val="00103F88"/>
    <w:rsid w:val="0011312B"/>
    <w:rsid w:val="00133320"/>
    <w:rsid w:val="001333B1"/>
    <w:rsid w:val="00143928"/>
    <w:rsid w:val="00145E05"/>
    <w:rsid w:val="00147AB8"/>
    <w:rsid w:val="00155D94"/>
    <w:rsid w:val="00163F08"/>
    <w:rsid w:val="00167CA8"/>
    <w:rsid w:val="00181BB4"/>
    <w:rsid w:val="001901DF"/>
    <w:rsid w:val="001B5EE0"/>
    <w:rsid w:val="001C202D"/>
    <w:rsid w:val="001D2FBC"/>
    <w:rsid w:val="001E0080"/>
    <w:rsid w:val="00211B17"/>
    <w:rsid w:val="00222436"/>
    <w:rsid w:val="0022767B"/>
    <w:rsid w:val="00230A7E"/>
    <w:rsid w:val="00233F95"/>
    <w:rsid w:val="002466EC"/>
    <w:rsid w:val="00250C77"/>
    <w:rsid w:val="00252C53"/>
    <w:rsid w:val="002667E7"/>
    <w:rsid w:val="00271F51"/>
    <w:rsid w:val="0027418B"/>
    <w:rsid w:val="002A0E57"/>
    <w:rsid w:val="002B01D9"/>
    <w:rsid w:val="002B3975"/>
    <w:rsid w:val="002B4713"/>
    <w:rsid w:val="002C2584"/>
    <w:rsid w:val="002C34ED"/>
    <w:rsid w:val="002C4A06"/>
    <w:rsid w:val="002E13E4"/>
    <w:rsid w:val="00304A0A"/>
    <w:rsid w:val="00304E47"/>
    <w:rsid w:val="003055E7"/>
    <w:rsid w:val="00307D29"/>
    <w:rsid w:val="0031631E"/>
    <w:rsid w:val="00316760"/>
    <w:rsid w:val="00320C78"/>
    <w:rsid w:val="00320DBE"/>
    <w:rsid w:val="003229D9"/>
    <w:rsid w:val="00333B9D"/>
    <w:rsid w:val="0033488B"/>
    <w:rsid w:val="003430D8"/>
    <w:rsid w:val="00364D43"/>
    <w:rsid w:val="00366ED8"/>
    <w:rsid w:val="003735BC"/>
    <w:rsid w:val="00392028"/>
    <w:rsid w:val="003971E5"/>
    <w:rsid w:val="003B6393"/>
    <w:rsid w:val="003B7601"/>
    <w:rsid w:val="003C4F0B"/>
    <w:rsid w:val="003C5F90"/>
    <w:rsid w:val="003D5B10"/>
    <w:rsid w:val="003D5B47"/>
    <w:rsid w:val="003D69B2"/>
    <w:rsid w:val="003E0B4E"/>
    <w:rsid w:val="003E2F6D"/>
    <w:rsid w:val="003F745F"/>
    <w:rsid w:val="004011F3"/>
    <w:rsid w:val="00416A03"/>
    <w:rsid w:val="00416B92"/>
    <w:rsid w:val="00417154"/>
    <w:rsid w:val="00426A02"/>
    <w:rsid w:val="00430C73"/>
    <w:rsid w:val="00456003"/>
    <w:rsid w:val="00492FC6"/>
    <w:rsid w:val="004A6085"/>
    <w:rsid w:val="004B1212"/>
    <w:rsid w:val="004B1B9E"/>
    <w:rsid w:val="004B56E4"/>
    <w:rsid w:val="004C721D"/>
    <w:rsid w:val="004D1241"/>
    <w:rsid w:val="004D5691"/>
    <w:rsid w:val="004E2246"/>
    <w:rsid w:val="004E7A3D"/>
    <w:rsid w:val="004F10C1"/>
    <w:rsid w:val="004F39E1"/>
    <w:rsid w:val="00500CD3"/>
    <w:rsid w:val="00507777"/>
    <w:rsid w:val="00512654"/>
    <w:rsid w:val="00514F86"/>
    <w:rsid w:val="00526800"/>
    <w:rsid w:val="005377D3"/>
    <w:rsid w:val="00544379"/>
    <w:rsid w:val="00550951"/>
    <w:rsid w:val="0056489C"/>
    <w:rsid w:val="005708A3"/>
    <w:rsid w:val="00571614"/>
    <w:rsid w:val="00571DA2"/>
    <w:rsid w:val="00572201"/>
    <w:rsid w:val="00575BA1"/>
    <w:rsid w:val="00586826"/>
    <w:rsid w:val="00596801"/>
    <w:rsid w:val="00597960"/>
    <w:rsid w:val="005A08BF"/>
    <w:rsid w:val="005B57C7"/>
    <w:rsid w:val="005E58DE"/>
    <w:rsid w:val="005F2B63"/>
    <w:rsid w:val="00613665"/>
    <w:rsid w:val="00617875"/>
    <w:rsid w:val="006339D8"/>
    <w:rsid w:val="006419BC"/>
    <w:rsid w:val="00643BA4"/>
    <w:rsid w:val="006542D4"/>
    <w:rsid w:val="00654A5B"/>
    <w:rsid w:val="0066261D"/>
    <w:rsid w:val="00663B64"/>
    <w:rsid w:val="00665B50"/>
    <w:rsid w:val="00667DED"/>
    <w:rsid w:val="00673097"/>
    <w:rsid w:val="0067532B"/>
    <w:rsid w:val="00681753"/>
    <w:rsid w:val="00684F30"/>
    <w:rsid w:val="006A19CD"/>
    <w:rsid w:val="006A3B80"/>
    <w:rsid w:val="006A44FF"/>
    <w:rsid w:val="006B05CE"/>
    <w:rsid w:val="006B18F6"/>
    <w:rsid w:val="006C46F0"/>
    <w:rsid w:val="006C60DC"/>
    <w:rsid w:val="006C6FE7"/>
    <w:rsid w:val="006D247D"/>
    <w:rsid w:val="006E0B28"/>
    <w:rsid w:val="006E1454"/>
    <w:rsid w:val="006E7C7F"/>
    <w:rsid w:val="006F2A9A"/>
    <w:rsid w:val="006F543D"/>
    <w:rsid w:val="007026D1"/>
    <w:rsid w:val="00707941"/>
    <w:rsid w:val="007207F0"/>
    <w:rsid w:val="00727849"/>
    <w:rsid w:val="007403C1"/>
    <w:rsid w:val="0074428E"/>
    <w:rsid w:val="00750821"/>
    <w:rsid w:val="00762BA7"/>
    <w:rsid w:val="00770449"/>
    <w:rsid w:val="007A2B10"/>
    <w:rsid w:val="007A377E"/>
    <w:rsid w:val="007B43AF"/>
    <w:rsid w:val="007C5B49"/>
    <w:rsid w:val="007D1417"/>
    <w:rsid w:val="007E5565"/>
    <w:rsid w:val="007F6099"/>
    <w:rsid w:val="00816196"/>
    <w:rsid w:val="00822530"/>
    <w:rsid w:val="008364F4"/>
    <w:rsid w:val="00840517"/>
    <w:rsid w:val="00863CDC"/>
    <w:rsid w:val="00870CA1"/>
    <w:rsid w:val="00872819"/>
    <w:rsid w:val="00876626"/>
    <w:rsid w:val="0087710D"/>
    <w:rsid w:val="00881CF3"/>
    <w:rsid w:val="00887EDC"/>
    <w:rsid w:val="008A1A11"/>
    <w:rsid w:val="008A5515"/>
    <w:rsid w:val="008B68C9"/>
    <w:rsid w:val="008B73E5"/>
    <w:rsid w:val="008B76AE"/>
    <w:rsid w:val="008E1569"/>
    <w:rsid w:val="008E4426"/>
    <w:rsid w:val="008F663A"/>
    <w:rsid w:val="009054FB"/>
    <w:rsid w:val="00911F63"/>
    <w:rsid w:val="009276D2"/>
    <w:rsid w:val="009435BE"/>
    <w:rsid w:val="00944402"/>
    <w:rsid w:val="009532EC"/>
    <w:rsid w:val="00953E82"/>
    <w:rsid w:val="00961AA8"/>
    <w:rsid w:val="009662F2"/>
    <w:rsid w:val="00983DFC"/>
    <w:rsid w:val="00992A30"/>
    <w:rsid w:val="00992E75"/>
    <w:rsid w:val="009A539B"/>
    <w:rsid w:val="009A6F98"/>
    <w:rsid w:val="009A7D76"/>
    <w:rsid w:val="009B0699"/>
    <w:rsid w:val="009B2550"/>
    <w:rsid w:val="009B42B5"/>
    <w:rsid w:val="009C00EB"/>
    <w:rsid w:val="009D65FD"/>
    <w:rsid w:val="009E1386"/>
    <w:rsid w:val="009E13C9"/>
    <w:rsid w:val="009E6C97"/>
    <w:rsid w:val="009F572E"/>
    <w:rsid w:val="009F597C"/>
    <w:rsid w:val="00A02ED6"/>
    <w:rsid w:val="00A06B0F"/>
    <w:rsid w:val="00A242F6"/>
    <w:rsid w:val="00A2554C"/>
    <w:rsid w:val="00A3305F"/>
    <w:rsid w:val="00A34B52"/>
    <w:rsid w:val="00A35439"/>
    <w:rsid w:val="00A35475"/>
    <w:rsid w:val="00A3553A"/>
    <w:rsid w:val="00A41BA3"/>
    <w:rsid w:val="00A42964"/>
    <w:rsid w:val="00A50987"/>
    <w:rsid w:val="00A53BB8"/>
    <w:rsid w:val="00A574CC"/>
    <w:rsid w:val="00A81698"/>
    <w:rsid w:val="00A82DC4"/>
    <w:rsid w:val="00A834F8"/>
    <w:rsid w:val="00A90F65"/>
    <w:rsid w:val="00A96F72"/>
    <w:rsid w:val="00AA4044"/>
    <w:rsid w:val="00AC3E2E"/>
    <w:rsid w:val="00AC569B"/>
    <w:rsid w:val="00AC5960"/>
    <w:rsid w:val="00AD39F1"/>
    <w:rsid w:val="00AE096E"/>
    <w:rsid w:val="00AE29C0"/>
    <w:rsid w:val="00AE2B54"/>
    <w:rsid w:val="00AF211E"/>
    <w:rsid w:val="00AF2803"/>
    <w:rsid w:val="00B321F8"/>
    <w:rsid w:val="00B37C66"/>
    <w:rsid w:val="00B429B7"/>
    <w:rsid w:val="00B92EFB"/>
    <w:rsid w:val="00BA44F5"/>
    <w:rsid w:val="00BB4E53"/>
    <w:rsid w:val="00BC5FA4"/>
    <w:rsid w:val="00BC62E7"/>
    <w:rsid w:val="00BD5098"/>
    <w:rsid w:val="00BE624C"/>
    <w:rsid w:val="00BE69E0"/>
    <w:rsid w:val="00BF7EEB"/>
    <w:rsid w:val="00C137EE"/>
    <w:rsid w:val="00C145D0"/>
    <w:rsid w:val="00C1518D"/>
    <w:rsid w:val="00C2277A"/>
    <w:rsid w:val="00C23BD8"/>
    <w:rsid w:val="00C24701"/>
    <w:rsid w:val="00C30D0F"/>
    <w:rsid w:val="00C43C04"/>
    <w:rsid w:val="00C45201"/>
    <w:rsid w:val="00C45400"/>
    <w:rsid w:val="00C45EBB"/>
    <w:rsid w:val="00C52398"/>
    <w:rsid w:val="00C60A33"/>
    <w:rsid w:val="00C66368"/>
    <w:rsid w:val="00C71B29"/>
    <w:rsid w:val="00C8018F"/>
    <w:rsid w:val="00C816EC"/>
    <w:rsid w:val="00C81955"/>
    <w:rsid w:val="00C924D3"/>
    <w:rsid w:val="00CA1277"/>
    <w:rsid w:val="00CA7B1E"/>
    <w:rsid w:val="00CB15C5"/>
    <w:rsid w:val="00CC2CF8"/>
    <w:rsid w:val="00CC38A7"/>
    <w:rsid w:val="00CE0A15"/>
    <w:rsid w:val="00CE174B"/>
    <w:rsid w:val="00CF2FD1"/>
    <w:rsid w:val="00CF57F7"/>
    <w:rsid w:val="00D13909"/>
    <w:rsid w:val="00D3135A"/>
    <w:rsid w:val="00D363E5"/>
    <w:rsid w:val="00D37AF7"/>
    <w:rsid w:val="00D406BB"/>
    <w:rsid w:val="00D45EFB"/>
    <w:rsid w:val="00D4611A"/>
    <w:rsid w:val="00D479EA"/>
    <w:rsid w:val="00D52F57"/>
    <w:rsid w:val="00D62DBA"/>
    <w:rsid w:val="00D70B79"/>
    <w:rsid w:val="00D801B5"/>
    <w:rsid w:val="00D8152C"/>
    <w:rsid w:val="00D939BB"/>
    <w:rsid w:val="00DA1DB2"/>
    <w:rsid w:val="00DB03AC"/>
    <w:rsid w:val="00DB1A53"/>
    <w:rsid w:val="00DB54D5"/>
    <w:rsid w:val="00DD1DCB"/>
    <w:rsid w:val="00DD1E61"/>
    <w:rsid w:val="00DE37E4"/>
    <w:rsid w:val="00DF2B5A"/>
    <w:rsid w:val="00DF3800"/>
    <w:rsid w:val="00E1098E"/>
    <w:rsid w:val="00E37A19"/>
    <w:rsid w:val="00E45893"/>
    <w:rsid w:val="00E5578C"/>
    <w:rsid w:val="00E56FB3"/>
    <w:rsid w:val="00E60893"/>
    <w:rsid w:val="00E62848"/>
    <w:rsid w:val="00E703DA"/>
    <w:rsid w:val="00E77D30"/>
    <w:rsid w:val="00E858D9"/>
    <w:rsid w:val="00EB59AD"/>
    <w:rsid w:val="00EB7780"/>
    <w:rsid w:val="00EB79FD"/>
    <w:rsid w:val="00EC390F"/>
    <w:rsid w:val="00EC3A19"/>
    <w:rsid w:val="00EC687D"/>
    <w:rsid w:val="00ED46C9"/>
    <w:rsid w:val="00ED688D"/>
    <w:rsid w:val="00EE72F7"/>
    <w:rsid w:val="00EF23A0"/>
    <w:rsid w:val="00EF6706"/>
    <w:rsid w:val="00F03BDD"/>
    <w:rsid w:val="00F056DA"/>
    <w:rsid w:val="00F27032"/>
    <w:rsid w:val="00F34E50"/>
    <w:rsid w:val="00F35519"/>
    <w:rsid w:val="00F4247F"/>
    <w:rsid w:val="00F43C1C"/>
    <w:rsid w:val="00F51241"/>
    <w:rsid w:val="00F57630"/>
    <w:rsid w:val="00F65EFF"/>
    <w:rsid w:val="00F670ED"/>
    <w:rsid w:val="00F70382"/>
    <w:rsid w:val="00F7518A"/>
    <w:rsid w:val="00F91C7B"/>
    <w:rsid w:val="00F93002"/>
    <w:rsid w:val="00F969AD"/>
    <w:rsid w:val="00FA44CA"/>
    <w:rsid w:val="00FB2B8B"/>
    <w:rsid w:val="00FC4B15"/>
    <w:rsid w:val="00FD509A"/>
    <w:rsid w:val="00FE3CD0"/>
    <w:rsid w:val="00FE465A"/>
    <w:rsid w:val="00FF0A73"/>
    <w:rsid w:val="00FF4C1F"/>
    <w:rsid w:val="01366B05"/>
    <w:rsid w:val="04F85BFF"/>
    <w:rsid w:val="063E4A6B"/>
    <w:rsid w:val="0677142A"/>
    <w:rsid w:val="076233BF"/>
    <w:rsid w:val="09CD6E5B"/>
    <w:rsid w:val="0B8873A8"/>
    <w:rsid w:val="0E7F7A0C"/>
    <w:rsid w:val="0FC65066"/>
    <w:rsid w:val="10C33E7A"/>
    <w:rsid w:val="169100BA"/>
    <w:rsid w:val="19DA3B46"/>
    <w:rsid w:val="19FC1004"/>
    <w:rsid w:val="1A4603E9"/>
    <w:rsid w:val="1ABB29DD"/>
    <w:rsid w:val="1ABD2165"/>
    <w:rsid w:val="1F8B2291"/>
    <w:rsid w:val="1FF1258A"/>
    <w:rsid w:val="204B50DA"/>
    <w:rsid w:val="20925072"/>
    <w:rsid w:val="20C80B36"/>
    <w:rsid w:val="21B9050A"/>
    <w:rsid w:val="2330093B"/>
    <w:rsid w:val="259608C2"/>
    <w:rsid w:val="27E4089B"/>
    <w:rsid w:val="28713566"/>
    <w:rsid w:val="2A6C0535"/>
    <w:rsid w:val="2BBE08C4"/>
    <w:rsid w:val="2C2674CE"/>
    <w:rsid w:val="3017245E"/>
    <w:rsid w:val="30947B61"/>
    <w:rsid w:val="30EB482D"/>
    <w:rsid w:val="3282632B"/>
    <w:rsid w:val="38F779D7"/>
    <w:rsid w:val="3ABB5C6D"/>
    <w:rsid w:val="3BAF19BF"/>
    <w:rsid w:val="3CFB23B3"/>
    <w:rsid w:val="3EAA3AAE"/>
    <w:rsid w:val="3EAC27D1"/>
    <w:rsid w:val="415B3E9B"/>
    <w:rsid w:val="41C510A5"/>
    <w:rsid w:val="43A83FBE"/>
    <w:rsid w:val="43DC47C4"/>
    <w:rsid w:val="440A439B"/>
    <w:rsid w:val="45164CF3"/>
    <w:rsid w:val="49161DB7"/>
    <w:rsid w:val="49F51565"/>
    <w:rsid w:val="4B480793"/>
    <w:rsid w:val="4B6866C4"/>
    <w:rsid w:val="4BAD1A5A"/>
    <w:rsid w:val="4BB84C0C"/>
    <w:rsid w:val="4C1A0D3A"/>
    <w:rsid w:val="4C6D256A"/>
    <w:rsid w:val="4DF41315"/>
    <w:rsid w:val="4E287FFE"/>
    <w:rsid w:val="4F4C6C5C"/>
    <w:rsid w:val="50960FD7"/>
    <w:rsid w:val="522E4617"/>
    <w:rsid w:val="54B14F0E"/>
    <w:rsid w:val="55602FA5"/>
    <w:rsid w:val="55DB15FB"/>
    <w:rsid w:val="56182CE3"/>
    <w:rsid w:val="57471245"/>
    <w:rsid w:val="576F4F80"/>
    <w:rsid w:val="5797153E"/>
    <w:rsid w:val="57D31BC2"/>
    <w:rsid w:val="59493E51"/>
    <w:rsid w:val="598064E7"/>
    <w:rsid w:val="598645F7"/>
    <w:rsid w:val="5A1032FD"/>
    <w:rsid w:val="5A6630A9"/>
    <w:rsid w:val="5A8627F0"/>
    <w:rsid w:val="5BD5509D"/>
    <w:rsid w:val="5C8354C7"/>
    <w:rsid w:val="5CDE7B42"/>
    <w:rsid w:val="5D3B76EE"/>
    <w:rsid w:val="5DB81DD4"/>
    <w:rsid w:val="5DBF7A5E"/>
    <w:rsid w:val="5F2F55C3"/>
    <w:rsid w:val="603C13D2"/>
    <w:rsid w:val="606249CE"/>
    <w:rsid w:val="60C252D7"/>
    <w:rsid w:val="60CE02C8"/>
    <w:rsid w:val="6207375C"/>
    <w:rsid w:val="623E326B"/>
    <w:rsid w:val="62B43312"/>
    <w:rsid w:val="63CE56B2"/>
    <w:rsid w:val="64CB4B31"/>
    <w:rsid w:val="65DF5A1C"/>
    <w:rsid w:val="66ED18C1"/>
    <w:rsid w:val="69551EAC"/>
    <w:rsid w:val="6C8E06B5"/>
    <w:rsid w:val="6E4F6DEF"/>
    <w:rsid w:val="6F8A1668"/>
    <w:rsid w:val="6FC17FD8"/>
    <w:rsid w:val="702615C0"/>
    <w:rsid w:val="70F91796"/>
    <w:rsid w:val="71206217"/>
    <w:rsid w:val="713B1D44"/>
    <w:rsid w:val="726C2585"/>
    <w:rsid w:val="734247DB"/>
    <w:rsid w:val="73C25C44"/>
    <w:rsid w:val="74323779"/>
    <w:rsid w:val="747B3600"/>
    <w:rsid w:val="79084937"/>
    <w:rsid w:val="79F01848"/>
    <w:rsid w:val="7B290D21"/>
    <w:rsid w:val="7CB9451A"/>
    <w:rsid w:val="7F3E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Date Char"/>
    <w:basedOn w:val="8"/>
    <w:link w:val="2"/>
    <w:semiHidden/>
    <w:qFormat/>
    <w:locked/>
    <w:uiPriority w:val="99"/>
    <w:rPr>
      <w:rFonts w:ascii="仿宋_GB2312" w:eastAsia="仿宋_GB2312" w:cs="Times New Roman"/>
      <w:sz w:val="24"/>
      <w:szCs w:val="24"/>
    </w:rPr>
  </w:style>
  <w:style w:type="character" w:customStyle="1" w:styleId="10">
    <w:name w:val="Balloon Text Char"/>
    <w:basedOn w:val="8"/>
    <w:link w:val="3"/>
    <w:semiHidden/>
    <w:qFormat/>
    <w:locked/>
    <w:uiPriority w:val="99"/>
    <w:rPr>
      <w:rFonts w:ascii="仿宋_GB2312" w:eastAsia="仿宋_GB2312" w:cs="Times New Roman"/>
      <w:sz w:val="2"/>
    </w:rPr>
  </w:style>
  <w:style w:type="character" w:customStyle="1" w:styleId="11">
    <w:name w:val="Footer Char"/>
    <w:basedOn w:val="8"/>
    <w:link w:val="4"/>
    <w:qFormat/>
    <w:locked/>
    <w:uiPriority w:val="99"/>
    <w:rPr>
      <w:rFonts w:ascii="仿宋_GB2312" w:eastAsia="仿宋_GB2312" w:cs="Times New Roman"/>
      <w:kern w:val="2"/>
      <w:sz w:val="18"/>
      <w:szCs w:val="18"/>
    </w:rPr>
  </w:style>
  <w:style w:type="character" w:customStyle="1" w:styleId="12">
    <w:name w:val="Header Char"/>
    <w:basedOn w:val="8"/>
    <w:link w:val="5"/>
    <w:qFormat/>
    <w:locked/>
    <w:uiPriority w:val="99"/>
    <w:rPr>
      <w:rFonts w:ascii="仿宋_GB2312" w:eastAsia="仿宋_GB2312" w:cs="Times New Roman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2</Pages>
  <Words>164</Words>
  <Characters>935</Characters>
  <Lines>0</Lines>
  <Paragraphs>0</Paragraphs>
  <TotalTime>12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2019-09-25T07:33:00Z</dcterms:created>
  <dc:creator>Microsoft</dc:creator>
  <cp:lastModifiedBy>那时浮华染流年</cp:lastModifiedBy>
  <cp:lastPrinted>2020-08-28T08:31:54Z</cp:lastPrinted>
  <dcterms:modified xsi:type="dcterms:W3CDTF">2020-08-28T08:34:14Z</dcterms:modified>
  <dc:title>盐粮集团七月份工作办结情况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